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3B" w:rsidRDefault="00E567CE" w:rsidP="00E567CE">
      <w:r>
        <w:t xml:space="preserve">   </w:t>
      </w:r>
      <w:r>
        <w:br w:type="textWrapping" w:clear="all"/>
      </w:r>
    </w:p>
    <w:p w:rsidR="0005243B" w:rsidRDefault="0005243B" w:rsidP="00E567CE">
      <w:pPr>
        <w:jc w:val="center"/>
        <w:rPr>
          <w:sz w:val="36"/>
        </w:rPr>
      </w:pPr>
      <w:r w:rsidRPr="0005243B">
        <w:rPr>
          <w:sz w:val="36"/>
          <w:highlight w:val="darkGray"/>
        </w:rPr>
        <w:t>COMMUNIQUE DE PRESSE</w:t>
      </w:r>
    </w:p>
    <w:p w:rsidR="00E567CE" w:rsidRDefault="00E567CE" w:rsidP="0005243B">
      <w:pPr>
        <w:jc w:val="center"/>
        <w:rPr>
          <w:sz w:val="36"/>
        </w:rPr>
      </w:pPr>
    </w:p>
    <w:p w:rsidR="00E567CE" w:rsidRDefault="00E567CE" w:rsidP="0005243B">
      <w:pPr>
        <w:jc w:val="center"/>
        <w:rPr>
          <w:sz w:val="36"/>
        </w:rPr>
      </w:pPr>
    </w:p>
    <w:p w:rsidR="00E567CE" w:rsidRDefault="00E567CE" w:rsidP="00052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Signature convention entre le Parquet et </w:t>
      </w:r>
    </w:p>
    <w:p w:rsidR="00E567CE" w:rsidRDefault="00E567CE" w:rsidP="00052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L’unité départementale du Loir-et-Cher de la DIRECCTE-Centre Val de Loire </w:t>
      </w:r>
    </w:p>
    <w:p w:rsidR="00E567CE" w:rsidRPr="00E567CE" w:rsidRDefault="00E567CE" w:rsidP="0005243B">
      <w:pPr>
        <w:jc w:val="center"/>
        <w:rPr>
          <w:b/>
          <w:sz w:val="28"/>
          <w:szCs w:val="28"/>
        </w:rPr>
      </w:pPr>
      <w:r w:rsidRPr="00E567CE">
        <w:rPr>
          <w:b/>
          <w:sz w:val="28"/>
          <w:szCs w:val="28"/>
        </w:rPr>
        <w:t>Le mardi 14 mars 2017</w:t>
      </w:r>
    </w:p>
    <w:p w:rsidR="00E567CE" w:rsidRDefault="00E567CE" w:rsidP="0005243B">
      <w:pPr>
        <w:jc w:val="center"/>
        <w:rPr>
          <w:sz w:val="28"/>
          <w:szCs w:val="28"/>
        </w:rPr>
      </w:pPr>
    </w:p>
    <w:p w:rsidR="00E567CE" w:rsidRDefault="00E567CE" w:rsidP="0005243B">
      <w:pPr>
        <w:jc w:val="center"/>
        <w:rPr>
          <w:sz w:val="28"/>
          <w:szCs w:val="28"/>
        </w:rPr>
      </w:pPr>
    </w:p>
    <w:p w:rsidR="00E567CE" w:rsidRPr="00E567CE" w:rsidRDefault="00E567CE" w:rsidP="00E567CE">
      <w:pPr>
        <w:rPr>
          <w:sz w:val="28"/>
          <w:szCs w:val="28"/>
        </w:rPr>
      </w:pPr>
      <w:r>
        <w:rPr>
          <w:sz w:val="28"/>
          <w:szCs w:val="28"/>
        </w:rPr>
        <w:t>Présentation de la convention :</w:t>
      </w:r>
    </w:p>
    <w:p w:rsidR="00DD6269" w:rsidRDefault="00DD6269" w:rsidP="00292808">
      <w:pPr>
        <w:jc w:val="both"/>
      </w:pPr>
      <w:r>
        <w:t>L’ordonnance du  7 avril 2016 confère aux agents de l’inspection du travail de nouveaux pouvoirs qui complètent leurs moyens d’action. Jusqu’alors réservé</w:t>
      </w:r>
      <w:r w:rsidR="00C74A06">
        <w:t>e</w:t>
      </w:r>
      <w:r w:rsidR="00E567CE">
        <w:t>s</w:t>
      </w:r>
      <w:r>
        <w:t xml:space="preserve"> à certaines infractions particulières - et en particulier en matière de lutte contre la fraude à la prestation de service internationale,  les agents de contrôle peuvent désormais recourir de fa</w:t>
      </w:r>
      <w:r w:rsidR="00C74A06">
        <w:t>ç</w:t>
      </w:r>
      <w:r>
        <w:t xml:space="preserve">on élargie aux sanctions administratives. Par ailleurs, </w:t>
      </w:r>
      <w:r w:rsidR="00C74A06">
        <w:t xml:space="preserve"> ils peuvent recourir à une nouvelle voie de poursuites : </w:t>
      </w:r>
      <w:r>
        <w:t xml:space="preserve">la transaction pénale. </w:t>
      </w:r>
    </w:p>
    <w:p w:rsidR="00DD6269" w:rsidRDefault="00DD6269" w:rsidP="00292808">
      <w:pPr>
        <w:jc w:val="both"/>
      </w:pPr>
      <w:r>
        <w:t xml:space="preserve">Pour répondre au mieux à ces nouveaux enjeux, il a été décidé de renforcer </w:t>
      </w:r>
      <w:r w:rsidR="00C74A06">
        <w:t xml:space="preserve">et clarifier </w:t>
      </w:r>
      <w:r>
        <w:t>les modalités de coopération entre l’</w:t>
      </w:r>
      <w:r w:rsidR="00E567CE">
        <w:t>u</w:t>
      </w:r>
      <w:r>
        <w:t xml:space="preserve">nité </w:t>
      </w:r>
      <w:r w:rsidR="00E567CE">
        <w:t>d</w:t>
      </w:r>
      <w:r>
        <w:t>épartementale du Loir-et-Cher</w:t>
      </w:r>
      <w:r w:rsidR="00E567CE">
        <w:t xml:space="preserve"> de la DIRECCTE Centre-Val de Loire</w:t>
      </w:r>
      <w:r>
        <w:t xml:space="preserve"> et le Parquet</w:t>
      </w:r>
      <w:r w:rsidR="008D318F">
        <w:t xml:space="preserve"> au travers d’une convention. </w:t>
      </w:r>
    </w:p>
    <w:p w:rsidR="00E00EED" w:rsidRPr="00471F7C" w:rsidRDefault="00E00EED" w:rsidP="00292808">
      <w:pPr>
        <w:jc w:val="both"/>
        <w:rPr>
          <w:noProof/>
          <w:lang w:eastAsia="fr-FR"/>
        </w:rPr>
      </w:pPr>
      <w:r>
        <w:t xml:space="preserve">Celle-ci a </w:t>
      </w:r>
      <w:r w:rsidRPr="00471F7C">
        <w:rPr>
          <w:noProof/>
          <w:lang w:eastAsia="fr-FR"/>
        </w:rPr>
        <w:t xml:space="preserve">a pour objectifs : </w:t>
      </w:r>
    </w:p>
    <w:p w:rsidR="00E00EED" w:rsidRPr="00A27CAF" w:rsidRDefault="00E00EED" w:rsidP="00292808">
      <w:pPr>
        <w:pStyle w:val="Paragraphedeliste"/>
        <w:numPr>
          <w:ilvl w:val="0"/>
          <w:numId w:val="1"/>
        </w:numPr>
        <w:jc w:val="both"/>
        <w:rPr>
          <w:b/>
          <w:noProof/>
          <w:u w:val="single"/>
          <w:lang w:eastAsia="fr-FR"/>
        </w:rPr>
      </w:pPr>
      <w:r w:rsidRPr="00A27CAF">
        <w:rPr>
          <w:b/>
          <w:noProof/>
          <w:u w:val="single"/>
          <w:lang w:eastAsia="fr-FR"/>
        </w:rPr>
        <w:t>D’exposer le cadre des relatio</w:t>
      </w:r>
      <w:r w:rsidR="00C74A06" w:rsidRPr="00A27CAF">
        <w:rPr>
          <w:b/>
          <w:noProof/>
          <w:u w:val="single"/>
          <w:lang w:eastAsia="fr-FR"/>
        </w:rPr>
        <w:t>ns entre l’</w:t>
      </w:r>
      <w:r w:rsidR="00454D96">
        <w:rPr>
          <w:b/>
          <w:noProof/>
          <w:u w:val="single"/>
          <w:lang w:eastAsia="fr-FR"/>
        </w:rPr>
        <w:t>u</w:t>
      </w:r>
      <w:r w:rsidR="00C74A06" w:rsidRPr="00A27CAF">
        <w:rPr>
          <w:b/>
          <w:noProof/>
          <w:u w:val="single"/>
          <w:lang w:eastAsia="fr-FR"/>
        </w:rPr>
        <w:t xml:space="preserve">nité </w:t>
      </w:r>
      <w:r w:rsidR="00454D96">
        <w:rPr>
          <w:b/>
          <w:noProof/>
          <w:u w:val="single"/>
          <w:lang w:eastAsia="fr-FR"/>
        </w:rPr>
        <w:t>d</w:t>
      </w:r>
      <w:r w:rsidRPr="00A27CAF">
        <w:rPr>
          <w:b/>
          <w:noProof/>
          <w:u w:val="single"/>
          <w:lang w:eastAsia="fr-FR"/>
        </w:rPr>
        <w:t>épartementale du Loir-et-Cher de la DIRECCTE Centre</w:t>
      </w:r>
      <w:r w:rsidR="00C74A06" w:rsidRPr="00A27CAF">
        <w:rPr>
          <w:b/>
          <w:noProof/>
          <w:u w:val="single"/>
          <w:lang w:eastAsia="fr-FR"/>
        </w:rPr>
        <w:t xml:space="preserve"> – Val de Loire</w:t>
      </w:r>
      <w:r w:rsidRPr="00A27CAF">
        <w:rPr>
          <w:b/>
          <w:noProof/>
          <w:u w:val="single"/>
          <w:lang w:eastAsia="fr-FR"/>
        </w:rPr>
        <w:t xml:space="preserve">, le Parquet et les juridictions de jugement. </w:t>
      </w:r>
    </w:p>
    <w:p w:rsidR="00E00EED" w:rsidRDefault="00E00EED" w:rsidP="00292808">
      <w:pPr>
        <w:pStyle w:val="Paragraphedeliste"/>
        <w:jc w:val="both"/>
        <w:rPr>
          <w:noProof/>
          <w:lang w:eastAsia="fr-FR"/>
        </w:rPr>
      </w:pPr>
    </w:p>
    <w:p w:rsidR="00E00EED" w:rsidRDefault="00A27CAF" w:rsidP="00292808">
      <w:pPr>
        <w:pStyle w:val="Paragraphedeliste"/>
        <w:jc w:val="both"/>
        <w:rPr>
          <w:noProof/>
          <w:lang w:eastAsia="fr-FR"/>
        </w:rPr>
      </w:pPr>
      <w:r>
        <w:rPr>
          <w:noProof/>
          <w:lang w:eastAsia="fr-FR"/>
        </w:rPr>
        <w:t>A titre d’exemple, i</w:t>
      </w:r>
      <w:r w:rsidR="00E00EED">
        <w:rPr>
          <w:noProof/>
          <w:lang w:eastAsia="fr-FR"/>
        </w:rPr>
        <w:t>l est notamment prévu le possible appui des forces de l’ordre en cas d’obstacle aux fonctions des agents de l’</w:t>
      </w:r>
      <w:r>
        <w:rPr>
          <w:noProof/>
          <w:lang w:eastAsia="fr-FR"/>
        </w:rPr>
        <w:t>inspection du travail ;</w:t>
      </w:r>
      <w:r w:rsidR="00E00EED">
        <w:rPr>
          <w:noProof/>
          <w:lang w:eastAsia="fr-FR"/>
        </w:rPr>
        <w:t xml:space="preserve"> infraction dont le quantum de la peine </w:t>
      </w:r>
      <w:r>
        <w:rPr>
          <w:noProof/>
          <w:lang w:eastAsia="fr-FR"/>
        </w:rPr>
        <w:t xml:space="preserve">d’amende </w:t>
      </w:r>
      <w:r w:rsidR="00E00EED">
        <w:rPr>
          <w:noProof/>
          <w:lang w:eastAsia="fr-FR"/>
        </w:rPr>
        <w:t xml:space="preserve">a </w:t>
      </w:r>
      <w:r>
        <w:rPr>
          <w:noProof/>
          <w:lang w:eastAsia="fr-FR"/>
        </w:rPr>
        <w:t xml:space="preserve">été </w:t>
      </w:r>
      <w:r w:rsidR="00E00EED">
        <w:rPr>
          <w:noProof/>
          <w:lang w:eastAsia="fr-FR"/>
        </w:rPr>
        <w:t>multiplié par 10  par l’ordonnance du 7 avril 2016</w:t>
      </w:r>
      <w:r>
        <w:rPr>
          <w:noProof/>
          <w:lang w:eastAsia="fr-FR"/>
        </w:rPr>
        <w:t xml:space="preserve"> </w:t>
      </w:r>
      <w:r w:rsidR="00E00EED">
        <w:rPr>
          <w:noProof/>
          <w:lang w:eastAsia="fr-FR"/>
        </w:rPr>
        <w:t xml:space="preserve">. Le parquet en sera également informé dans les délais les plus brefs. </w:t>
      </w:r>
    </w:p>
    <w:p w:rsidR="00E00EED" w:rsidRDefault="00E00EED" w:rsidP="00292808">
      <w:pPr>
        <w:pStyle w:val="Paragraphedeliste"/>
        <w:jc w:val="both"/>
        <w:rPr>
          <w:noProof/>
          <w:lang w:eastAsia="fr-FR"/>
        </w:rPr>
      </w:pPr>
      <w:r>
        <w:rPr>
          <w:noProof/>
          <w:lang w:eastAsia="fr-FR"/>
        </w:rPr>
        <w:t>Par ailleurs, en cas d’</w:t>
      </w:r>
      <w:r w:rsidR="00A27CAF">
        <w:rPr>
          <w:noProof/>
          <w:lang w:eastAsia="fr-FR"/>
        </w:rPr>
        <w:t>accident du travail gra</w:t>
      </w:r>
      <w:r>
        <w:rPr>
          <w:noProof/>
          <w:lang w:eastAsia="fr-FR"/>
        </w:rPr>
        <w:t xml:space="preserve">ve, les modalités de coopération permettront de fluidifier la circulation de l’information y compris en dehors des plages horaires d’ouverture du service d’inspection du travail. </w:t>
      </w:r>
    </w:p>
    <w:p w:rsidR="00E00EED" w:rsidRPr="00471F7C" w:rsidRDefault="00E00EED" w:rsidP="00292808">
      <w:pPr>
        <w:pStyle w:val="Paragraphedeliste"/>
        <w:jc w:val="both"/>
        <w:rPr>
          <w:noProof/>
          <w:lang w:eastAsia="fr-FR"/>
        </w:rPr>
      </w:pPr>
    </w:p>
    <w:p w:rsidR="00E00EED" w:rsidRPr="00A27CAF" w:rsidRDefault="00E00EED" w:rsidP="00292808">
      <w:pPr>
        <w:pStyle w:val="Paragraphedeliste"/>
        <w:numPr>
          <w:ilvl w:val="0"/>
          <w:numId w:val="1"/>
        </w:numPr>
        <w:jc w:val="both"/>
        <w:rPr>
          <w:b/>
          <w:noProof/>
          <w:u w:val="single"/>
          <w:lang w:eastAsia="fr-FR"/>
        </w:rPr>
      </w:pPr>
      <w:r w:rsidRPr="00A27CAF">
        <w:rPr>
          <w:b/>
          <w:noProof/>
          <w:u w:val="single"/>
          <w:lang w:eastAsia="fr-FR"/>
        </w:rPr>
        <w:t>De présenter les modalités d’élaboration et de traitement des</w:t>
      </w:r>
      <w:r w:rsidR="00A27CAF" w:rsidRPr="00A27CAF">
        <w:rPr>
          <w:b/>
          <w:noProof/>
          <w:u w:val="single"/>
          <w:lang w:eastAsia="fr-FR"/>
        </w:rPr>
        <w:t xml:space="preserve"> dossiers contentieux entre le P</w:t>
      </w:r>
      <w:r w:rsidRPr="00A27CAF">
        <w:rPr>
          <w:b/>
          <w:noProof/>
          <w:u w:val="single"/>
          <w:lang w:eastAsia="fr-FR"/>
        </w:rPr>
        <w:t>arquet et l’</w:t>
      </w:r>
      <w:r w:rsidR="00454D96">
        <w:rPr>
          <w:b/>
          <w:noProof/>
          <w:u w:val="single"/>
          <w:lang w:eastAsia="fr-FR"/>
        </w:rPr>
        <w:t>u</w:t>
      </w:r>
      <w:r w:rsidR="00A27CAF" w:rsidRPr="00A27CAF">
        <w:rPr>
          <w:b/>
          <w:noProof/>
          <w:u w:val="single"/>
          <w:lang w:eastAsia="fr-FR"/>
        </w:rPr>
        <w:t xml:space="preserve">nité </w:t>
      </w:r>
      <w:r w:rsidR="00454D96">
        <w:rPr>
          <w:b/>
          <w:noProof/>
          <w:u w:val="single"/>
          <w:lang w:eastAsia="fr-FR"/>
        </w:rPr>
        <w:t>d</w:t>
      </w:r>
      <w:r w:rsidR="00A27CAF" w:rsidRPr="00A27CAF">
        <w:rPr>
          <w:b/>
          <w:noProof/>
          <w:u w:val="single"/>
          <w:lang w:eastAsia="fr-FR"/>
        </w:rPr>
        <w:t>épartementale</w:t>
      </w:r>
      <w:r w:rsidRPr="00A27CAF">
        <w:rPr>
          <w:b/>
          <w:noProof/>
          <w:u w:val="single"/>
          <w:lang w:eastAsia="fr-FR"/>
        </w:rPr>
        <w:t> ; notamment sur les champs couverts par l’ordonnance</w:t>
      </w:r>
      <w:r w:rsidR="00A27CAF" w:rsidRPr="00A27CAF">
        <w:rPr>
          <w:b/>
          <w:noProof/>
          <w:u w:val="single"/>
          <w:lang w:eastAsia="fr-FR"/>
        </w:rPr>
        <w:t xml:space="preserve"> du 7 avril 2016</w:t>
      </w:r>
      <w:r w:rsidRPr="00A27CAF">
        <w:rPr>
          <w:b/>
          <w:noProof/>
          <w:u w:val="single"/>
          <w:lang w:eastAsia="fr-FR"/>
        </w:rPr>
        <w:t xml:space="preserve">. </w:t>
      </w:r>
    </w:p>
    <w:p w:rsidR="00E00EED" w:rsidRDefault="00E00EED" w:rsidP="00292808">
      <w:pPr>
        <w:pStyle w:val="Paragraphedeliste"/>
        <w:jc w:val="both"/>
        <w:rPr>
          <w:noProof/>
          <w:lang w:eastAsia="fr-FR"/>
        </w:rPr>
      </w:pPr>
    </w:p>
    <w:p w:rsidR="00E567CE" w:rsidRDefault="00E567CE" w:rsidP="00292808">
      <w:pPr>
        <w:pStyle w:val="Paragraphedeliste"/>
        <w:jc w:val="both"/>
        <w:rPr>
          <w:noProof/>
          <w:lang w:eastAsia="fr-FR"/>
        </w:rPr>
      </w:pPr>
    </w:p>
    <w:p w:rsidR="00E00EED" w:rsidRDefault="00E00EED" w:rsidP="00292808">
      <w:pPr>
        <w:pStyle w:val="Paragraphedeliste"/>
        <w:jc w:val="both"/>
        <w:rPr>
          <w:noProof/>
          <w:lang w:eastAsia="fr-FR"/>
        </w:rPr>
      </w:pPr>
      <w:r>
        <w:rPr>
          <w:noProof/>
          <w:lang w:eastAsia="fr-FR"/>
        </w:rPr>
        <w:t>L’objectif est de faciliter la prise de connaissance de</w:t>
      </w:r>
      <w:r w:rsidR="002E4F9F">
        <w:rPr>
          <w:noProof/>
          <w:lang w:eastAsia="fr-FR"/>
        </w:rPr>
        <w:t xml:space="preserve">s procédures pénales de l’inspection du travail par le parquet et l’instruction du dossier notamment via l’appui juridique et technique des agents de contrôle mobilisable auprès des services enquêteurs. </w:t>
      </w:r>
    </w:p>
    <w:p w:rsidR="00D3123A" w:rsidRDefault="002E4F9F" w:rsidP="00292808">
      <w:pPr>
        <w:pStyle w:val="Paragraphedeliste"/>
        <w:jc w:val="both"/>
        <w:rPr>
          <w:noProof/>
          <w:lang w:eastAsia="fr-FR"/>
        </w:rPr>
      </w:pPr>
      <w:r>
        <w:rPr>
          <w:noProof/>
          <w:lang w:eastAsia="fr-FR"/>
        </w:rPr>
        <w:t>La convention prévoit également le cadre des échanges entre le parquet et l’</w:t>
      </w:r>
      <w:r w:rsidR="00454D96">
        <w:rPr>
          <w:noProof/>
          <w:lang w:eastAsia="fr-FR"/>
        </w:rPr>
        <w:t>u</w:t>
      </w:r>
      <w:r>
        <w:rPr>
          <w:noProof/>
          <w:lang w:eastAsia="fr-FR"/>
        </w:rPr>
        <w:t xml:space="preserve">nité </w:t>
      </w:r>
      <w:r w:rsidR="00454D96">
        <w:rPr>
          <w:noProof/>
          <w:lang w:eastAsia="fr-FR"/>
        </w:rPr>
        <w:t>d</w:t>
      </w:r>
      <w:r>
        <w:rPr>
          <w:noProof/>
          <w:lang w:eastAsia="fr-FR"/>
        </w:rPr>
        <w:t>épartementale</w:t>
      </w:r>
      <w:r w:rsidR="00454D96">
        <w:rPr>
          <w:noProof/>
          <w:lang w:eastAsia="fr-FR"/>
        </w:rPr>
        <w:t xml:space="preserve"> du Loir-et-Cher de la DIRECCTE Centre-Val de Loire</w:t>
      </w:r>
      <w:r>
        <w:rPr>
          <w:noProof/>
          <w:lang w:eastAsia="fr-FR"/>
        </w:rPr>
        <w:t xml:space="preserve"> pour la mise en œuvre des sanctions administratives</w:t>
      </w:r>
      <w:r w:rsidR="00B91973">
        <w:rPr>
          <w:noProof/>
          <w:lang w:eastAsia="fr-FR"/>
        </w:rPr>
        <w:t xml:space="preserve"> ou de la transaction pénale - qui doit nécessairement être homologuée par le Procureur de la République. </w:t>
      </w:r>
      <w:r w:rsidR="00196770">
        <w:rPr>
          <w:noProof/>
          <w:lang w:eastAsia="fr-FR"/>
        </w:rPr>
        <w:t xml:space="preserve"> </w:t>
      </w:r>
    </w:p>
    <w:p w:rsidR="00D3123A" w:rsidRDefault="00D3123A" w:rsidP="00292808">
      <w:pPr>
        <w:pStyle w:val="Paragraphedeliste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Elle définit également les circonstances : </w:t>
      </w:r>
    </w:p>
    <w:p w:rsidR="002E4F9F" w:rsidRDefault="00D3123A" w:rsidP="00292808">
      <w:pPr>
        <w:pStyle w:val="Paragraphedeliste"/>
        <w:numPr>
          <w:ilvl w:val="0"/>
          <w:numId w:val="2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Qui méritent de privilégier la voie pénale aux sanctions administratives</w:t>
      </w:r>
      <w:r w:rsidR="00B91973">
        <w:rPr>
          <w:noProof/>
          <w:lang w:eastAsia="fr-FR"/>
        </w:rPr>
        <w:t xml:space="preserve">. </w:t>
      </w:r>
    </w:p>
    <w:p w:rsidR="00D3123A" w:rsidRDefault="00D3123A" w:rsidP="00292808">
      <w:pPr>
        <w:pStyle w:val="Paragraphedeliste"/>
        <w:numPr>
          <w:ilvl w:val="0"/>
          <w:numId w:val="2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Pour lesquelles la transaction pénale doit être exclue. </w:t>
      </w:r>
    </w:p>
    <w:p w:rsidR="00D3123A" w:rsidRDefault="00D3123A" w:rsidP="00292808">
      <w:pPr>
        <w:pStyle w:val="Paragraphedeliste"/>
        <w:ind w:left="1776"/>
        <w:jc w:val="both"/>
        <w:rPr>
          <w:noProof/>
          <w:lang w:eastAsia="fr-FR"/>
        </w:rPr>
      </w:pPr>
    </w:p>
    <w:p w:rsidR="00A27CAF" w:rsidRDefault="00A27CAF" w:rsidP="00292808">
      <w:pPr>
        <w:pStyle w:val="Paragraphedeliste"/>
        <w:ind w:left="1776"/>
        <w:jc w:val="both"/>
        <w:rPr>
          <w:noProof/>
          <w:lang w:eastAsia="fr-FR"/>
        </w:rPr>
      </w:pPr>
    </w:p>
    <w:p w:rsidR="00A27CAF" w:rsidRPr="00471F7C" w:rsidRDefault="00A27CAF" w:rsidP="00292808">
      <w:pPr>
        <w:pStyle w:val="Paragraphedeliste"/>
        <w:ind w:left="1776"/>
        <w:jc w:val="both"/>
        <w:rPr>
          <w:noProof/>
          <w:lang w:eastAsia="fr-FR"/>
        </w:rPr>
      </w:pPr>
    </w:p>
    <w:p w:rsidR="00E00EED" w:rsidRPr="00A27CAF" w:rsidRDefault="00E00EED" w:rsidP="00292808">
      <w:pPr>
        <w:pStyle w:val="Paragraphedeliste"/>
        <w:numPr>
          <w:ilvl w:val="0"/>
          <w:numId w:val="1"/>
        </w:numPr>
        <w:jc w:val="both"/>
        <w:rPr>
          <w:b/>
          <w:noProof/>
          <w:u w:val="single"/>
          <w:lang w:eastAsia="fr-FR"/>
        </w:rPr>
      </w:pPr>
      <w:r w:rsidRPr="00A27CAF">
        <w:rPr>
          <w:b/>
          <w:noProof/>
          <w:u w:val="single"/>
          <w:lang w:eastAsia="fr-FR"/>
        </w:rPr>
        <w:t>De présenter les modalités d’information de l’UD DIRECCTE sur la réponse pénale apportée aux dossiers contentieux</w:t>
      </w:r>
      <w:r w:rsidR="00B91973" w:rsidRPr="00A27CAF">
        <w:rPr>
          <w:b/>
          <w:noProof/>
          <w:u w:val="single"/>
          <w:lang w:eastAsia="fr-FR"/>
        </w:rPr>
        <w:t xml:space="preserve"> et du Parquet sur les procédures de sanctions administratives.</w:t>
      </w:r>
      <w:r w:rsidRPr="00A27CAF">
        <w:rPr>
          <w:b/>
          <w:noProof/>
          <w:u w:val="single"/>
          <w:lang w:eastAsia="fr-FR"/>
        </w:rPr>
        <w:t xml:space="preserve">. </w:t>
      </w:r>
    </w:p>
    <w:p w:rsidR="002E4F9F" w:rsidRDefault="002E4F9F" w:rsidP="00292808">
      <w:pPr>
        <w:pStyle w:val="Paragraphedeliste"/>
        <w:jc w:val="both"/>
        <w:rPr>
          <w:noProof/>
          <w:lang w:eastAsia="fr-FR"/>
        </w:rPr>
      </w:pPr>
    </w:p>
    <w:p w:rsidR="00B91973" w:rsidRDefault="00B91973" w:rsidP="00292808">
      <w:pPr>
        <w:pStyle w:val="Paragraphedeliste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Il s’agit notamment de permettre, à travers des échanges réguliers, un meilleur suivi des suites données aux infractions relevées, tant en matière pénale qu’administrative. </w:t>
      </w:r>
    </w:p>
    <w:p w:rsidR="002E4F9F" w:rsidRDefault="002E4F9F" w:rsidP="00292808">
      <w:pPr>
        <w:pStyle w:val="Paragraphedeliste"/>
        <w:jc w:val="both"/>
        <w:rPr>
          <w:noProof/>
          <w:lang w:eastAsia="fr-FR"/>
        </w:rPr>
      </w:pPr>
    </w:p>
    <w:p w:rsidR="00B91973" w:rsidRDefault="00B91973" w:rsidP="00292808">
      <w:pPr>
        <w:pStyle w:val="Paragraphedeliste"/>
        <w:jc w:val="both"/>
        <w:rPr>
          <w:noProof/>
          <w:lang w:eastAsia="fr-FR"/>
        </w:rPr>
      </w:pPr>
      <w:r>
        <w:rPr>
          <w:noProof/>
          <w:lang w:eastAsia="fr-FR"/>
        </w:rPr>
        <w:t>La signature de cette convention est donc le signe fort d’un travail partenarial entre l’</w:t>
      </w:r>
      <w:r w:rsidR="00454D96">
        <w:rPr>
          <w:noProof/>
          <w:lang w:eastAsia="fr-FR"/>
        </w:rPr>
        <w:t>u</w:t>
      </w:r>
      <w:r>
        <w:rPr>
          <w:noProof/>
          <w:lang w:eastAsia="fr-FR"/>
        </w:rPr>
        <w:t xml:space="preserve">nité </w:t>
      </w:r>
      <w:r w:rsidR="00454D96">
        <w:rPr>
          <w:noProof/>
          <w:lang w:eastAsia="fr-FR"/>
        </w:rPr>
        <w:t>d</w:t>
      </w:r>
      <w:r>
        <w:rPr>
          <w:noProof/>
          <w:lang w:eastAsia="fr-FR"/>
        </w:rPr>
        <w:t>épartementale</w:t>
      </w:r>
      <w:r w:rsidR="00454D96">
        <w:rPr>
          <w:noProof/>
          <w:lang w:eastAsia="fr-FR"/>
        </w:rPr>
        <w:t xml:space="preserve"> du Loir-et-Cher</w:t>
      </w:r>
      <w:r>
        <w:rPr>
          <w:noProof/>
          <w:lang w:eastAsia="fr-FR"/>
        </w:rPr>
        <w:t xml:space="preserve"> de la DIRECCTE</w:t>
      </w:r>
      <w:r w:rsidR="00454D96">
        <w:rPr>
          <w:noProof/>
          <w:lang w:eastAsia="fr-FR"/>
        </w:rPr>
        <w:t xml:space="preserve"> Centre-Val de Loire</w:t>
      </w:r>
      <w:r>
        <w:rPr>
          <w:noProof/>
          <w:lang w:eastAsia="fr-FR"/>
        </w:rPr>
        <w:t xml:space="preserve"> et le Parqu</w:t>
      </w:r>
      <w:r w:rsidR="00292808">
        <w:rPr>
          <w:noProof/>
          <w:lang w:eastAsia="fr-FR"/>
        </w:rPr>
        <w:t>et visant à assurer, vis-à-vis du justiciable, la meilleure</w:t>
      </w:r>
      <w:r>
        <w:rPr>
          <w:noProof/>
          <w:lang w:eastAsia="fr-FR"/>
        </w:rPr>
        <w:t xml:space="preserve"> cohérence po</w:t>
      </w:r>
      <w:r w:rsidR="00223900">
        <w:rPr>
          <w:noProof/>
          <w:lang w:eastAsia="fr-FR"/>
        </w:rPr>
        <w:t xml:space="preserve">ssible dans le traitement et le suivi des infractions relevées par les services d’inspection du travail. </w:t>
      </w:r>
    </w:p>
    <w:p w:rsidR="00A72F42" w:rsidRDefault="00A72F42" w:rsidP="00292808">
      <w:pPr>
        <w:pStyle w:val="Paragraphedeliste"/>
        <w:jc w:val="both"/>
        <w:rPr>
          <w:noProof/>
          <w:lang w:eastAsia="fr-FR"/>
        </w:rPr>
      </w:pPr>
    </w:p>
    <w:p w:rsidR="00A72F42" w:rsidRDefault="00A72F42" w:rsidP="00292808">
      <w:pPr>
        <w:pStyle w:val="Paragraphedeliste"/>
        <w:jc w:val="both"/>
        <w:rPr>
          <w:noProof/>
          <w:lang w:eastAsia="fr-FR"/>
        </w:rPr>
      </w:pPr>
    </w:p>
    <w:p w:rsidR="00A72F42" w:rsidRDefault="00A72F42" w:rsidP="00292808">
      <w:pPr>
        <w:pStyle w:val="Paragraphedeliste"/>
        <w:jc w:val="both"/>
        <w:rPr>
          <w:noProof/>
          <w:lang w:eastAsia="fr-FR"/>
        </w:rPr>
      </w:pPr>
    </w:p>
    <w:p w:rsidR="00A72F42" w:rsidRDefault="00A72F42" w:rsidP="00292808">
      <w:pPr>
        <w:pStyle w:val="Paragraphedeliste"/>
        <w:jc w:val="both"/>
        <w:rPr>
          <w:noProof/>
          <w:lang w:eastAsia="fr-FR"/>
        </w:rPr>
      </w:pPr>
    </w:p>
    <w:p w:rsidR="00A72F42" w:rsidRDefault="00A72F42" w:rsidP="00292808">
      <w:pPr>
        <w:pStyle w:val="Paragraphedeliste"/>
        <w:jc w:val="both"/>
        <w:rPr>
          <w:noProof/>
          <w:lang w:eastAsia="fr-FR"/>
        </w:rPr>
      </w:pPr>
    </w:p>
    <w:p w:rsidR="00A72F42" w:rsidRDefault="00A72F42" w:rsidP="00292808">
      <w:pPr>
        <w:pStyle w:val="Paragraphedeliste"/>
        <w:jc w:val="both"/>
        <w:rPr>
          <w:noProof/>
          <w:lang w:eastAsia="fr-FR"/>
        </w:rPr>
      </w:pPr>
    </w:p>
    <w:p w:rsidR="00A72F42" w:rsidRDefault="00A72F42" w:rsidP="00292808">
      <w:pPr>
        <w:pStyle w:val="Paragraphedeliste"/>
        <w:jc w:val="both"/>
        <w:rPr>
          <w:noProof/>
          <w:lang w:eastAsia="fr-FR"/>
        </w:rPr>
      </w:pPr>
    </w:p>
    <w:p w:rsidR="00B81B4B" w:rsidRDefault="00B81B4B" w:rsidP="00292808">
      <w:pPr>
        <w:pStyle w:val="Paragraphedeliste"/>
        <w:jc w:val="both"/>
        <w:rPr>
          <w:noProof/>
          <w:lang w:eastAsia="fr-FR"/>
        </w:rPr>
      </w:pPr>
    </w:p>
    <w:p w:rsidR="00B81B4B" w:rsidRDefault="00B81B4B" w:rsidP="00292808">
      <w:pPr>
        <w:pStyle w:val="Paragraphedeliste"/>
        <w:jc w:val="both"/>
        <w:rPr>
          <w:noProof/>
          <w:lang w:eastAsia="fr-FR"/>
        </w:rPr>
      </w:pPr>
    </w:p>
    <w:p w:rsidR="00B81B4B" w:rsidRDefault="00B81B4B" w:rsidP="00292808">
      <w:pPr>
        <w:pStyle w:val="Paragraphedeliste"/>
        <w:jc w:val="both"/>
        <w:rPr>
          <w:noProof/>
          <w:lang w:eastAsia="fr-FR"/>
        </w:rPr>
      </w:pPr>
    </w:p>
    <w:p w:rsidR="00B81B4B" w:rsidRDefault="00B81B4B" w:rsidP="00292808">
      <w:pPr>
        <w:pStyle w:val="Paragraphedeliste"/>
        <w:jc w:val="both"/>
        <w:rPr>
          <w:noProof/>
          <w:lang w:eastAsia="fr-FR"/>
        </w:rPr>
      </w:pPr>
    </w:p>
    <w:p w:rsidR="00B81B4B" w:rsidRDefault="00B81B4B" w:rsidP="00292808">
      <w:pPr>
        <w:pStyle w:val="Paragraphedeliste"/>
        <w:jc w:val="both"/>
        <w:rPr>
          <w:noProof/>
          <w:lang w:eastAsia="fr-FR"/>
        </w:rPr>
      </w:pPr>
    </w:p>
    <w:p w:rsidR="00B81B4B" w:rsidRDefault="00B81B4B" w:rsidP="00292808">
      <w:pPr>
        <w:pStyle w:val="Paragraphedeliste"/>
        <w:jc w:val="both"/>
        <w:rPr>
          <w:noProof/>
          <w:lang w:eastAsia="fr-FR"/>
        </w:rPr>
      </w:pPr>
    </w:p>
    <w:p w:rsidR="00B81B4B" w:rsidRDefault="00B81B4B" w:rsidP="00292808">
      <w:pPr>
        <w:pStyle w:val="Paragraphedeliste"/>
        <w:jc w:val="both"/>
        <w:rPr>
          <w:noProof/>
          <w:lang w:eastAsia="fr-FR"/>
        </w:rPr>
      </w:pPr>
    </w:p>
    <w:p w:rsidR="00B81B4B" w:rsidRDefault="00B81B4B" w:rsidP="00292808">
      <w:pPr>
        <w:pStyle w:val="Paragraphedeliste"/>
        <w:jc w:val="both"/>
        <w:rPr>
          <w:noProof/>
          <w:lang w:eastAsia="fr-FR"/>
        </w:rPr>
      </w:pPr>
    </w:p>
    <w:p w:rsidR="00A72F42" w:rsidRPr="00A72F42" w:rsidRDefault="00A72F42" w:rsidP="00A72F42">
      <w:pPr>
        <w:pStyle w:val="Paragraphedeliste"/>
        <w:jc w:val="both"/>
        <w:rPr>
          <w:noProof/>
          <w:lang w:eastAsia="fr-FR"/>
        </w:rPr>
      </w:pPr>
      <w:r w:rsidRPr="00A72F42">
        <w:rPr>
          <w:b/>
          <w:noProof/>
          <w:u w:val="single"/>
          <w:lang w:eastAsia="fr-FR"/>
        </w:rPr>
        <w:t>Contact Presse :</w:t>
      </w:r>
      <w:r w:rsidRPr="00A72F42">
        <w:rPr>
          <w:noProof/>
          <w:lang w:eastAsia="fr-FR"/>
        </w:rPr>
        <w:t xml:space="preserve">  Pierre DUSSIN : 06 38 40 68 85</w:t>
      </w:r>
    </w:p>
    <w:p w:rsidR="00DD6269" w:rsidRDefault="00B81B4B" w:rsidP="00B81B4B">
      <w:pPr>
        <w:pStyle w:val="Paragraphedeliste"/>
        <w:jc w:val="both"/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</w:t>
      </w:r>
      <w:r w:rsidR="00A72F42" w:rsidRPr="00A72F42">
        <w:rPr>
          <w:noProof/>
          <w:lang w:eastAsia="fr-FR"/>
        </w:rPr>
        <w:t>Laetitia CROIZARD : 06 34 21 40 36</w:t>
      </w:r>
      <w:bookmarkStart w:id="0" w:name="_GoBack"/>
      <w:bookmarkEnd w:id="0"/>
    </w:p>
    <w:sectPr w:rsidR="00DD6269" w:rsidSect="00E567CE">
      <w:headerReference w:type="default" r:id="rId9"/>
      <w:headerReference w:type="first" r:id="rId10"/>
      <w:pgSz w:w="11906" w:h="16838"/>
      <w:pgMar w:top="1440" w:right="1077" w:bottom="1440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CE" w:rsidRDefault="00E567CE" w:rsidP="00E567CE">
      <w:pPr>
        <w:spacing w:after="0" w:line="240" w:lineRule="auto"/>
      </w:pPr>
      <w:r>
        <w:separator/>
      </w:r>
    </w:p>
  </w:endnote>
  <w:endnote w:type="continuationSeparator" w:id="0">
    <w:p w:rsidR="00E567CE" w:rsidRDefault="00E567CE" w:rsidP="00E5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CE" w:rsidRDefault="00E567CE" w:rsidP="00E567CE">
      <w:pPr>
        <w:spacing w:after="0" w:line="240" w:lineRule="auto"/>
      </w:pPr>
      <w:r>
        <w:separator/>
      </w:r>
    </w:p>
  </w:footnote>
  <w:footnote w:type="continuationSeparator" w:id="0">
    <w:p w:rsidR="00E567CE" w:rsidRDefault="00E567CE" w:rsidP="00E5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E" w:rsidRDefault="00E567CE" w:rsidP="00E567CE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E" w:rsidRDefault="00E567CE" w:rsidP="00E567C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33C98C3" wp14:editId="66BD3E3D">
          <wp:extent cx="1280160" cy="8045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38CA"/>
    <w:multiLevelType w:val="hybridMultilevel"/>
    <w:tmpl w:val="CFF0DD36"/>
    <w:lvl w:ilvl="0" w:tplc="1BCCD2A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01F2"/>
    <w:multiLevelType w:val="hybridMultilevel"/>
    <w:tmpl w:val="6A301A8E"/>
    <w:lvl w:ilvl="0" w:tplc="320A0A2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69"/>
    <w:rsid w:val="0005243B"/>
    <w:rsid w:val="00196770"/>
    <w:rsid w:val="00223900"/>
    <w:rsid w:val="00292808"/>
    <w:rsid w:val="002E4F9F"/>
    <w:rsid w:val="00454D96"/>
    <w:rsid w:val="0075539E"/>
    <w:rsid w:val="008D318F"/>
    <w:rsid w:val="00A27CAF"/>
    <w:rsid w:val="00A72F42"/>
    <w:rsid w:val="00AC2723"/>
    <w:rsid w:val="00B81B4B"/>
    <w:rsid w:val="00B91973"/>
    <w:rsid w:val="00C74A06"/>
    <w:rsid w:val="00D3123A"/>
    <w:rsid w:val="00D45118"/>
    <w:rsid w:val="00D7359D"/>
    <w:rsid w:val="00DD6269"/>
    <w:rsid w:val="00E00EED"/>
    <w:rsid w:val="00E304E7"/>
    <w:rsid w:val="00E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E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7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7CE"/>
  </w:style>
  <w:style w:type="paragraph" w:styleId="Pieddepage">
    <w:name w:val="footer"/>
    <w:basedOn w:val="Normal"/>
    <w:link w:val="PieddepageCar"/>
    <w:uiPriority w:val="99"/>
    <w:unhideWhenUsed/>
    <w:rsid w:val="00E5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E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7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7CE"/>
  </w:style>
  <w:style w:type="paragraph" w:styleId="Pieddepage">
    <w:name w:val="footer"/>
    <w:basedOn w:val="Normal"/>
    <w:link w:val="PieddepageCar"/>
    <w:uiPriority w:val="99"/>
    <w:unhideWhenUsed/>
    <w:rsid w:val="00E5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56F4-8103-4A6B-A211-640A049A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GROSSINMOTTI Thierry (UT041)</dc:creator>
  <cp:lastModifiedBy>NOLLOT Katia (UT041)</cp:lastModifiedBy>
  <cp:revision>4</cp:revision>
  <cp:lastPrinted>2017-03-14T10:51:00Z</cp:lastPrinted>
  <dcterms:created xsi:type="dcterms:W3CDTF">2017-03-14T10:28:00Z</dcterms:created>
  <dcterms:modified xsi:type="dcterms:W3CDTF">2017-03-14T10:53:00Z</dcterms:modified>
</cp:coreProperties>
</file>